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1"/>
        <w:tblW w:w="9747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5141"/>
      </w:tblGrid>
      <w:tr w:rsidR="00FD697D" w:rsidTr="00FD697D">
        <w:tc>
          <w:tcPr>
            <w:tcW w:w="4606" w:type="dxa"/>
            <w:vAlign w:val="center"/>
            <w:hideMark/>
          </w:tcPr>
          <w:p w:rsidR="00FD697D" w:rsidRDefault="00FD697D">
            <w:pPr>
              <w:pStyle w:val="Zhlav"/>
              <w:rPr>
                <w:rFonts w:eastAsiaTheme="minorHAnsi"/>
              </w:rPr>
            </w:pPr>
            <w:r>
              <w:rPr>
                <w:noProof/>
              </w:rPr>
              <w:drawing>
                <wp:inline distT="0" distB="0" distL="0" distR="0" wp14:anchorId="1A2647F8" wp14:editId="49A3C2CB">
                  <wp:extent cx="2362200" cy="1323975"/>
                  <wp:effectExtent l="0" t="0" r="0" b="9525"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41" w:type="dxa"/>
            <w:vAlign w:val="center"/>
            <w:hideMark/>
          </w:tcPr>
          <w:p w:rsidR="00FD697D" w:rsidRDefault="00FD697D">
            <w:pPr>
              <w:pStyle w:val="Zhlav"/>
              <w:jc w:val="right"/>
              <w:rPr>
                <w:rFonts w:eastAsiaTheme="minorHAnsi"/>
              </w:rPr>
            </w:pPr>
            <w:r>
              <w:rPr>
                <w:noProof/>
              </w:rPr>
              <w:drawing>
                <wp:inline distT="0" distB="0" distL="0" distR="0" wp14:anchorId="2A74CD73" wp14:editId="5DFA773D">
                  <wp:extent cx="1971675" cy="857250"/>
                  <wp:effectExtent l="0" t="0" r="9525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28B5" w:rsidTr="00610432">
        <w:tc>
          <w:tcPr>
            <w:tcW w:w="9747" w:type="dxa"/>
            <w:gridSpan w:val="2"/>
            <w:vAlign w:val="center"/>
          </w:tcPr>
          <w:p w:rsidR="00F528B5" w:rsidRDefault="00F528B5" w:rsidP="00F528B5">
            <w:pPr>
              <w:keepNext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Obchodní akademie, Ostrava-Poruba, příspěvková organizace;</w:t>
            </w:r>
          </w:p>
          <w:p w:rsidR="00F528B5" w:rsidRDefault="00F528B5" w:rsidP="00F528B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Polská 1543/6, 708 </w:t>
            </w:r>
            <w:proofErr w:type="gramStart"/>
            <w:r>
              <w:rPr>
                <w:b/>
                <w:sz w:val="28"/>
                <w:szCs w:val="28"/>
              </w:rPr>
              <w:t>00  Ostrava</w:t>
            </w:r>
            <w:proofErr w:type="gramEnd"/>
            <w:r>
              <w:rPr>
                <w:b/>
                <w:sz w:val="28"/>
                <w:szCs w:val="28"/>
              </w:rPr>
              <w:t>-Poruba</w:t>
            </w:r>
          </w:p>
          <w:p w:rsidR="00F528B5" w:rsidRDefault="00F528B5" w:rsidP="00F528B5">
            <w:pPr>
              <w:rPr>
                <w:b/>
                <w:sz w:val="28"/>
                <w:szCs w:val="28"/>
              </w:rPr>
            </w:pPr>
          </w:p>
          <w:p w:rsidR="00F528B5" w:rsidRDefault="00F528B5">
            <w:pPr>
              <w:pStyle w:val="Zhlav"/>
              <w:jc w:val="right"/>
              <w:rPr>
                <w:noProof/>
              </w:rPr>
            </w:pPr>
          </w:p>
        </w:tc>
      </w:tr>
    </w:tbl>
    <w:tbl>
      <w:tblPr>
        <w:tblStyle w:val="Mkatabulky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747"/>
      </w:tblGrid>
      <w:tr w:rsidR="00994E6D" w:rsidRPr="00994E6D" w:rsidTr="00F528B5">
        <w:tc>
          <w:tcPr>
            <w:tcW w:w="9747" w:type="dxa"/>
          </w:tcPr>
          <w:p w:rsidR="00AE45C7" w:rsidRPr="00994E6D" w:rsidRDefault="00AE45C7" w:rsidP="00475629">
            <w:pPr>
              <w:jc w:val="center"/>
              <w:rPr>
                <w:b/>
              </w:rPr>
            </w:pPr>
          </w:p>
          <w:p w:rsidR="00475629" w:rsidRPr="00994E6D" w:rsidRDefault="00475629" w:rsidP="00475629">
            <w:pPr>
              <w:jc w:val="center"/>
              <w:rPr>
                <w:b/>
              </w:rPr>
            </w:pPr>
          </w:p>
          <w:p w:rsidR="00475629" w:rsidRPr="00994E6D" w:rsidRDefault="00475629" w:rsidP="00F528B5">
            <w:pPr>
              <w:jc w:val="center"/>
              <w:rPr>
                <w:b/>
              </w:rPr>
            </w:pPr>
            <w:r w:rsidRPr="00994E6D">
              <w:rPr>
                <w:b/>
              </w:rPr>
              <w:t>VYHLÁŠENÍ I. KOLA PŘIJÍMACÍHO ŘÍZENÍ</w:t>
            </w:r>
          </w:p>
          <w:p w:rsidR="00475629" w:rsidRPr="00021FFD" w:rsidRDefault="00475629" w:rsidP="00F528B5">
            <w:pPr>
              <w:jc w:val="center"/>
              <w:rPr>
                <w:b/>
                <w:color w:val="FF0000"/>
              </w:rPr>
            </w:pPr>
            <w:r w:rsidRPr="00994E6D">
              <w:rPr>
                <w:b/>
              </w:rPr>
              <w:t>DO PRVNÍHO ROČNÍKU VZDĚLÁVÁNÍ</w:t>
            </w:r>
            <w:r w:rsidR="003E5AD5" w:rsidRPr="00994E6D">
              <w:rPr>
                <w:b/>
              </w:rPr>
              <w:t xml:space="preserve"> </w:t>
            </w:r>
            <w:r w:rsidRPr="00994E6D">
              <w:rPr>
                <w:b/>
              </w:rPr>
              <w:t xml:space="preserve">NA ŠK. ROK </w:t>
            </w:r>
            <w:r w:rsidR="003E4DD3">
              <w:rPr>
                <w:b/>
              </w:rPr>
              <w:t>2019/2020</w:t>
            </w:r>
          </w:p>
          <w:p w:rsidR="00475629" w:rsidRPr="00994E6D" w:rsidRDefault="00475629" w:rsidP="00F528B5">
            <w:pPr>
              <w:jc w:val="center"/>
              <w:rPr>
                <w:b/>
              </w:rPr>
            </w:pPr>
          </w:p>
          <w:p w:rsidR="00475629" w:rsidRPr="00994E6D" w:rsidRDefault="00475629" w:rsidP="00F528B5">
            <w:pPr>
              <w:jc w:val="center"/>
            </w:pPr>
            <w:r w:rsidRPr="00994E6D">
              <w:t>První kolo přijímacího řízení do 1. ročníku denní formy čtyřletého studia oboru vzdělávání</w:t>
            </w:r>
          </w:p>
          <w:p w:rsidR="00475629" w:rsidRPr="00994E6D" w:rsidRDefault="00475629" w:rsidP="00F528B5">
            <w:pPr>
              <w:jc w:val="center"/>
            </w:pPr>
            <w:r w:rsidRPr="00994E6D">
              <w:rPr>
                <w:b/>
              </w:rPr>
              <w:t>63-41-M/02 Obchodní akademie</w:t>
            </w:r>
            <w:r w:rsidR="0016378B" w:rsidRPr="00994E6D">
              <w:t xml:space="preserve"> a </w:t>
            </w:r>
            <w:r w:rsidR="0016378B" w:rsidRPr="00994E6D">
              <w:rPr>
                <w:b/>
              </w:rPr>
              <w:t>18-20-M/01 Informační technologie</w:t>
            </w:r>
            <w:r w:rsidR="0016378B" w:rsidRPr="00994E6D">
              <w:t xml:space="preserve"> </w:t>
            </w:r>
            <w:r w:rsidRPr="00994E6D">
              <w:t>proběhne</w:t>
            </w:r>
            <w:r w:rsidR="00C674AD" w:rsidRPr="00994E6D">
              <w:t xml:space="preserve"> </w:t>
            </w:r>
            <w:r w:rsidR="00831DB9" w:rsidRPr="00994E6D">
              <w:t>formou jednotné</w:t>
            </w:r>
            <w:r w:rsidR="00880327" w:rsidRPr="00994E6D">
              <w:t xml:space="preserve"> přijímací </w:t>
            </w:r>
            <w:r w:rsidR="00831DB9" w:rsidRPr="00994E6D">
              <w:t xml:space="preserve">zkoušky ve dvou termínech: </w:t>
            </w:r>
          </w:p>
          <w:p w:rsidR="00C674AD" w:rsidRPr="00994E6D" w:rsidRDefault="00C674AD" w:rsidP="00F528B5">
            <w:pPr>
              <w:jc w:val="center"/>
            </w:pPr>
          </w:p>
          <w:p w:rsidR="003D6AB2" w:rsidRPr="003E4DD3" w:rsidRDefault="00831DB9" w:rsidP="00114E41">
            <w:pPr>
              <w:jc w:val="center"/>
              <w:rPr>
                <w:b/>
              </w:rPr>
            </w:pPr>
            <w:r w:rsidRPr="003E4DD3">
              <w:rPr>
                <w:b/>
              </w:rPr>
              <w:t xml:space="preserve">12. dubna </w:t>
            </w:r>
            <w:r w:rsidR="00F17738">
              <w:rPr>
                <w:b/>
              </w:rPr>
              <w:t xml:space="preserve">2019 </w:t>
            </w:r>
            <w:r w:rsidRPr="00F17738">
              <w:t>a</w:t>
            </w:r>
            <w:r w:rsidRPr="003E4DD3">
              <w:rPr>
                <w:b/>
              </w:rPr>
              <w:t xml:space="preserve"> 1</w:t>
            </w:r>
            <w:r w:rsidR="003E4DD3">
              <w:rPr>
                <w:b/>
              </w:rPr>
              <w:t>5</w:t>
            </w:r>
            <w:r w:rsidRPr="003E4DD3">
              <w:rPr>
                <w:b/>
              </w:rPr>
              <w:t>. dubna 201</w:t>
            </w:r>
            <w:r w:rsidR="003E4DD3">
              <w:rPr>
                <w:b/>
              </w:rPr>
              <w:t>9</w:t>
            </w:r>
          </w:p>
          <w:p w:rsidR="00114E41" w:rsidRPr="00994E6D" w:rsidRDefault="00114E41" w:rsidP="00114E41">
            <w:pPr>
              <w:jc w:val="center"/>
            </w:pPr>
          </w:p>
        </w:tc>
      </w:tr>
      <w:tr w:rsidR="00994E6D" w:rsidRPr="00994E6D" w:rsidTr="00F528B5">
        <w:tc>
          <w:tcPr>
            <w:tcW w:w="9747" w:type="dxa"/>
          </w:tcPr>
          <w:p w:rsidR="00475629" w:rsidRPr="00994E6D" w:rsidRDefault="00475629" w:rsidP="00072D37"/>
        </w:tc>
      </w:tr>
    </w:tbl>
    <w:p w:rsidR="00CA469D" w:rsidRPr="00994E6D" w:rsidRDefault="00CA469D" w:rsidP="00CA469D">
      <w:pPr>
        <w:jc w:val="center"/>
        <w:rPr>
          <w:b/>
        </w:rPr>
      </w:pPr>
      <w:r w:rsidRPr="00994E6D">
        <w:rPr>
          <w:b/>
        </w:rPr>
        <w:t>KRIT</w:t>
      </w:r>
      <w:r w:rsidR="000A7C9D" w:rsidRPr="00994E6D">
        <w:rPr>
          <w:b/>
        </w:rPr>
        <w:t>É</w:t>
      </w:r>
      <w:r w:rsidRPr="00994E6D">
        <w:rPr>
          <w:b/>
        </w:rPr>
        <w:t>RIA PŘIJÍMACÍHO ŘÍZENÍ</w:t>
      </w:r>
    </w:p>
    <w:p w:rsidR="00CA469D" w:rsidRPr="00994E6D" w:rsidRDefault="00CA469D" w:rsidP="00CA469D"/>
    <w:p w:rsidR="00CA469D" w:rsidRPr="00994E6D" w:rsidRDefault="00CA469D" w:rsidP="00CA469D">
      <w:r w:rsidRPr="00994E6D">
        <w:t xml:space="preserve">V rámci </w:t>
      </w:r>
      <w:r w:rsidR="006A794E" w:rsidRPr="00994E6D">
        <w:t xml:space="preserve">I. kola </w:t>
      </w:r>
      <w:r w:rsidRPr="00994E6D">
        <w:t xml:space="preserve">přijímacího řízení do 1. ročníku denní formy čtyřletého studia oborů vzdělávání </w:t>
      </w:r>
      <w:r w:rsidR="003E4DD3">
        <w:t xml:space="preserve">a jejich zaměření </w:t>
      </w:r>
    </w:p>
    <w:p w:rsidR="00CA469D" w:rsidRDefault="00CA469D" w:rsidP="00CA469D">
      <w:r w:rsidRPr="00994E6D">
        <w:t xml:space="preserve"> </w:t>
      </w:r>
      <w:r w:rsidRPr="00994E6D">
        <w:tab/>
      </w:r>
      <w:r w:rsidRPr="00994E6D">
        <w:tab/>
      </w:r>
      <w:r w:rsidRPr="00994E6D">
        <w:tab/>
      </w:r>
      <w:r w:rsidR="00F528B5" w:rsidRPr="00994E6D">
        <w:t xml:space="preserve"> </w:t>
      </w:r>
      <w:r w:rsidRPr="00994E6D">
        <w:rPr>
          <w:b/>
        </w:rPr>
        <w:t>63-41-M/02 Obchodní akademie</w:t>
      </w:r>
      <w:r w:rsidRPr="00994E6D">
        <w:t xml:space="preserve"> </w:t>
      </w:r>
      <w:r w:rsidR="003E4DD3">
        <w:t>– účetnictví a daně</w:t>
      </w:r>
    </w:p>
    <w:p w:rsidR="003E4DD3" w:rsidRPr="00994E6D" w:rsidRDefault="003E4DD3" w:rsidP="00CA469D">
      <w:r>
        <w:t xml:space="preserve">                                    </w:t>
      </w:r>
      <w:r w:rsidRPr="00994E6D">
        <w:rPr>
          <w:b/>
        </w:rPr>
        <w:t>63-41-M/02 Obchodní akademie</w:t>
      </w:r>
      <w:r w:rsidRPr="00994E6D">
        <w:t xml:space="preserve"> </w:t>
      </w:r>
      <w:r>
        <w:t xml:space="preserve">– informatika </w:t>
      </w:r>
    </w:p>
    <w:p w:rsidR="00CA469D" w:rsidRPr="00994E6D" w:rsidRDefault="00CA469D" w:rsidP="00CA469D">
      <w:pPr>
        <w:rPr>
          <w:b/>
        </w:rPr>
      </w:pPr>
      <w:r w:rsidRPr="00994E6D">
        <w:t xml:space="preserve">                                   </w:t>
      </w:r>
      <w:r w:rsidR="00F528B5" w:rsidRPr="00994E6D">
        <w:t xml:space="preserve"> </w:t>
      </w:r>
      <w:r w:rsidRPr="00994E6D">
        <w:rPr>
          <w:b/>
        </w:rPr>
        <w:t>18-20-M/01 Informační technologie</w:t>
      </w:r>
      <w:r w:rsidR="003E4DD3">
        <w:rPr>
          <w:b/>
        </w:rPr>
        <w:br/>
      </w:r>
    </w:p>
    <w:p w:rsidR="00A11FE1" w:rsidRPr="00994E6D" w:rsidRDefault="00C674AD" w:rsidP="00C06EBF">
      <w:r w:rsidRPr="00994E6D">
        <w:t>budou přijímáni uchazeči na základě dosaženého bodového hodnocení</w:t>
      </w:r>
      <w:r w:rsidR="00A11FE1" w:rsidRPr="00994E6D">
        <w:t>:</w:t>
      </w:r>
    </w:p>
    <w:p w:rsidR="00A11FE1" w:rsidRPr="00994E6D" w:rsidRDefault="00A11FE1" w:rsidP="00C06EBF"/>
    <w:p w:rsidR="008A2719" w:rsidRPr="005E4235" w:rsidRDefault="00A11FE1" w:rsidP="00057A5B">
      <w:pPr>
        <w:pStyle w:val="Odstavecseseznamem"/>
        <w:numPr>
          <w:ilvl w:val="0"/>
          <w:numId w:val="4"/>
        </w:numPr>
      </w:pPr>
      <w:r w:rsidRPr="005E4235">
        <w:rPr>
          <w:b/>
        </w:rPr>
        <w:t>za průměrný prospěch</w:t>
      </w:r>
      <w:r w:rsidRPr="005E4235">
        <w:t xml:space="preserve"> </w:t>
      </w:r>
      <w:r w:rsidR="008D02DB" w:rsidRPr="005E4235">
        <w:t>za</w:t>
      </w:r>
      <w:r w:rsidRPr="005E4235">
        <w:t xml:space="preserve"> 1. a 2. pololetí 8. ročníku a 1. pololetí 9. ročníku základní školy. Za každé ze tří pololetí může uchazeč získat max. 15 bodů</w:t>
      </w:r>
      <w:r w:rsidR="008A2719" w:rsidRPr="005E4235">
        <w:t>,</w:t>
      </w:r>
      <w:r w:rsidR="00D07D8F" w:rsidRPr="005E4235">
        <w:t xml:space="preserve"> a to</w:t>
      </w:r>
      <w:r w:rsidR="008A2719" w:rsidRPr="005E4235">
        <w:t xml:space="preserve"> </w:t>
      </w:r>
      <w:r w:rsidR="00D07D8F" w:rsidRPr="005E4235">
        <w:t xml:space="preserve">při dosažení průměrného prospěchu </w:t>
      </w:r>
      <w:r w:rsidR="008A2719" w:rsidRPr="005E4235">
        <w:t>1,00. Za každou další setinu vyššího průměrného prospěchu se sníží maximální hodno</w:t>
      </w:r>
      <w:r w:rsidR="008D02DB" w:rsidRPr="005E4235">
        <w:t xml:space="preserve">ta bodů o každou další desetinu (např. </w:t>
      </w:r>
      <w:r w:rsidR="00D36A92" w:rsidRPr="005E4235">
        <w:t xml:space="preserve">za </w:t>
      </w:r>
      <w:proofErr w:type="spellStart"/>
      <w:r w:rsidR="008D02DB" w:rsidRPr="005E4235">
        <w:t>prům</w:t>
      </w:r>
      <w:proofErr w:type="spellEnd"/>
      <w:r w:rsidR="008D02DB" w:rsidRPr="005E4235">
        <w:t xml:space="preserve">. prospěch </w:t>
      </w:r>
      <w:r w:rsidR="00D36A92" w:rsidRPr="005E4235">
        <w:t>1,07 získá 14,30 bodu)</w:t>
      </w:r>
      <w:r w:rsidR="008D02DB" w:rsidRPr="005E4235">
        <w:t xml:space="preserve">. </w:t>
      </w:r>
      <w:r w:rsidR="008A2719" w:rsidRPr="005E4235">
        <w:t xml:space="preserve">  Uchazeči s průměrným prospěchem 2,50 a vyšším získávají 0,00 bodu.</w:t>
      </w:r>
      <w:r w:rsidR="008A2719" w:rsidRPr="005E4235">
        <w:rPr>
          <w:b/>
        </w:rPr>
        <w:t xml:space="preserve"> </w:t>
      </w:r>
      <w:r w:rsidRPr="005E4235">
        <w:t xml:space="preserve"> </w:t>
      </w:r>
      <w:r w:rsidR="008A2719" w:rsidRPr="005E4235">
        <w:t>Za všechny tři průměrné prospěchy mohou uchazeči získat</w:t>
      </w:r>
      <w:r w:rsidR="008D02DB" w:rsidRPr="005E4235">
        <w:t xml:space="preserve"> </w:t>
      </w:r>
      <w:r w:rsidR="008A2719" w:rsidRPr="005E4235">
        <w:t>celkem</w:t>
      </w:r>
      <w:r w:rsidR="008D02DB" w:rsidRPr="005E4235">
        <w:t xml:space="preserve"> </w:t>
      </w:r>
      <w:r w:rsidR="008D02DB" w:rsidRPr="005E4235">
        <w:rPr>
          <w:b/>
        </w:rPr>
        <w:t xml:space="preserve">max. </w:t>
      </w:r>
      <w:r w:rsidR="008A2719" w:rsidRPr="005E4235">
        <w:rPr>
          <w:b/>
        </w:rPr>
        <w:t xml:space="preserve"> 45 bodů.</w:t>
      </w:r>
    </w:p>
    <w:p w:rsidR="00BF63FE" w:rsidRPr="00114E41" w:rsidRDefault="00831DB9" w:rsidP="00057A5B">
      <w:pPr>
        <w:pStyle w:val="Odstavecseseznamem"/>
        <w:numPr>
          <w:ilvl w:val="0"/>
          <w:numId w:val="4"/>
        </w:numPr>
        <w:rPr>
          <w:i/>
        </w:rPr>
      </w:pPr>
      <w:r w:rsidRPr="005E4235">
        <w:rPr>
          <w:b/>
        </w:rPr>
        <w:t>z</w:t>
      </w:r>
      <w:r w:rsidR="007D7870">
        <w:rPr>
          <w:b/>
        </w:rPr>
        <w:t> </w:t>
      </w:r>
      <w:r w:rsidRPr="005E4235">
        <w:rPr>
          <w:b/>
        </w:rPr>
        <w:t>jednotné</w:t>
      </w:r>
      <w:r w:rsidR="007D7870">
        <w:rPr>
          <w:b/>
        </w:rPr>
        <w:t xml:space="preserve"> </w:t>
      </w:r>
      <w:r w:rsidRPr="005E4235">
        <w:rPr>
          <w:b/>
        </w:rPr>
        <w:t xml:space="preserve">zkoušky </w:t>
      </w:r>
      <w:r w:rsidR="00392D86" w:rsidRPr="005E4235">
        <w:t xml:space="preserve">konané formou </w:t>
      </w:r>
      <w:r w:rsidRPr="005E4235">
        <w:t>písemného testu z</w:t>
      </w:r>
      <w:r w:rsidR="00187947">
        <w:t xml:space="preserve"> předmětu </w:t>
      </w:r>
      <w:r w:rsidRPr="005E4235">
        <w:t xml:space="preserve">Český jazyk a literatura </w:t>
      </w:r>
      <w:r w:rsidR="00880327" w:rsidRPr="005E4235">
        <w:t xml:space="preserve">(CJL) </w:t>
      </w:r>
      <w:r w:rsidRPr="005E4235">
        <w:t>a písemného testu z</w:t>
      </w:r>
      <w:r w:rsidR="00187947">
        <w:t xml:space="preserve"> předmětu </w:t>
      </w:r>
      <w:r w:rsidRPr="005E4235">
        <w:t>Matematika a její aplikace</w:t>
      </w:r>
      <w:r w:rsidR="00880327" w:rsidRPr="005E4235">
        <w:t xml:space="preserve"> (MAT)</w:t>
      </w:r>
      <w:r w:rsidR="000A0948" w:rsidRPr="005E4235">
        <w:t xml:space="preserve">. </w:t>
      </w:r>
      <w:r w:rsidR="00C06EBF" w:rsidRPr="005E4235">
        <w:t>Uchazeč může</w:t>
      </w:r>
      <w:r w:rsidR="00BF63FE" w:rsidRPr="005E4235">
        <w:t xml:space="preserve"> </w:t>
      </w:r>
      <w:r w:rsidR="00C06EBF" w:rsidRPr="005E4235">
        <w:t>získat</w:t>
      </w:r>
      <w:r w:rsidR="00BF63FE" w:rsidRPr="005E4235">
        <w:t xml:space="preserve"> </w:t>
      </w:r>
      <w:r w:rsidR="00C06EBF" w:rsidRPr="005E4235">
        <w:t xml:space="preserve">max. </w:t>
      </w:r>
      <w:r w:rsidR="008D79CC" w:rsidRPr="005E4235">
        <w:rPr>
          <w:b/>
        </w:rPr>
        <w:t>50</w:t>
      </w:r>
      <w:r w:rsidR="00C06EBF" w:rsidRPr="005E4235">
        <w:rPr>
          <w:b/>
        </w:rPr>
        <w:t xml:space="preserve"> bodů</w:t>
      </w:r>
      <w:r w:rsidR="00C06EBF" w:rsidRPr="005E4235">
        <w:t xml:space="preserve"> z</w:t>
      </w:r>
      <w:r w:rsidR="00880327" w:rsidRPr="005E4235">
        <w:t xml:space="preserve"> CJL a </w:t>
      </w:r>
      <w:r w:rsidR="00C06EBF" w:rsidRPr="005E4235">
        <w:t xml:space="preserve">max. </w:t>
      </w:r>
      <w:r w:rsidR="00BF63FE" w:rsidRPr="005E4235">
        <w:rPr>
          <w:b/>
        </w:rPr>
        <w:t>50</w:t>
      </w:r>
      <w:r w:rsidR="00C06EBF" w:rsidRPr="005E4235">
        <w:rPr>
          <w:b/>
        </w:rPr>
        <w:t xml:space="preserve"> bodů</w:t>
      </w:r>
      <w:r w:rsidR="00C06EBF" w:rsidRPr="005E4235">
        <w:t xml:space="preserve"> z</w:t>
      </w:r>
      <w:r w:rsidR="00BF63FE" w:rsidRPr="005E4235">
        <w:t> </w:t>
      </w:r>
      <w:r w:rsidR="00057A5B" w:rsidRPr="005E4235">
        <w:t>MAT</w:t>
      </w:r>
      <w:r w:rsidR="00C06EBF" w:rsidRPr="005E4235">
        <w:t>.</w:t>
      </w:r>
      <w:r w:rsidR="00392D86" w:rsidRPr="005E4235">
        <w:t xml:space="preserve"> </w:t>
      </w:r>
      <w:r w:rsidR="00057A5B" w:rsidRPr="005E4235">
        <w:br/>
      </w:r>
      <w:r w:rsidR="00057A5B" w:rsidRPr="00114E41">
        <w:rPr>
          <w:b/>
        </w:rPr>
        <w:t>U</w:t>
      </w:r>
      <w:r w:rsidR="003E755D" w:rsidRPr="00114E41">
        <w:rPr>
          <w:b/>
        </w:rPr>
        <w:t xml:space="preserve"> uchazečů se</w:t>
      </w:r>
      <w:r w:rsidR="00057A5B" w:rsidRPr="00114E41">
        <w:rPr>
          <w:b/>
        </w:rPr>
        <w:t xml:space="preserve"> speciálními vzdělávacími potřebami</w:t>
      </w:r>
      <w:r w:rsidR="003E755D" w:rsidRPr="00114E41">
        <w:t xml:space="preserve"> </w:t>
      </w:r>
      <w:r w:rsidR="00503CC6" w:rsidRPr="00114E41">
        <w:t>budou uplatněna po</w:t>
      </w:r>
      <w:r w:rsidR="0023435B" w:rsidRPr="00114E41">
        <w:t>dpůrná opatření 2. až 5. stupně na základě doporučení školského poradenského zařízení doloženého k přihlášce.</w:t>
      </w:r>
    </w:p>
    <w:p w:rsidR="00831DB9" w:rsidRPr="00114E41" w:rsidRDefault="007D7870" w:rsidP="00831DB9">
      <w:pPr>
        <w:ind w:left="360"/>
        <w:jc w:val="both"/>
      </w:pPr>
      <w:r w:rsidRPr="00114E41">
        <w:rPr>
          <w:b/>
        </w:rPr>
        <w:t>Uchazeč</w:t>
      </w:r>
      <w:r w:rsidR="00803929">
        <w:rPr>
          <w:b/>
        </w:rPr>
        <w:t>ům</w:t>
      </w:r>
      <w:r w:rsidRPr="00114E41">
        <w:rPr>
          <w:b/>
        </w:rPr>
        <w:t>, kteří</w:t>
      </w:r>
      <w:r w:rsidR="00BA68B7">
        <w:rPr>
          <w:b/>
        </w:rPr>
        <w:t xml:space="preserve"> nejsou státními občany ČR a </w:t>
      </w:r>
      <w:r w:rsidRPr="00114E41">
        <w:rPr>
          <w:b/>
        </w:rPr>
        <w:t xml:space="preserve">získali přechozí vzdělání </w:t>
      </w:r>
      <w:r w:rsidR="000506D5">
        <w:rPr>
          <w:b/>
        </w:rPr>
        <w:t xml:space="preserve">v zahraniční škole, </w:t>
      </w:r>
      <w:r w:rsidRPr="00114E41">
        <w:t xml:space="preserve">se na jejich žádost promíjí přijímací zkouška z CJL a znalost českého jazyka se ověří rozhovorem. </w:t>
      </w:r>
    </w:p>
    <w:p w:rsidR="003E5AD5" w:rsidRPr="00114E41" w:rsidRDefault="003E5AD5" w:rsidP="00831E67">
      <w:pPr>
        <w:pStyle w:val="Odstavecseseznamem"/>
        <w:ind w:left="0"/>
        <w:jc w:val="both"/>
        <w:rPr>
          <w:b/>
        </w:rPr>
      </w:pPr>
      <w:r w:rsidRPr="00114E41">
        <w:rPr>
          <w:b/>
        </w:rPr>
        <w:t>Celkově možný</w:t>
      </w:r>
      <w:r w:rsidRPr="00114E41">
        <w:t xml:space="preserve"> </w:t>
      </w:r>
      <w:r w:rsidRPr="00114E41">
        <w:rPr>
          <w:b/>
        </w:rPr>
        <w:t xml:space="preserve">dosažitelný součet bodů je 145.  </w:t>
      </w:r>
    </w:p>
    <w:p w:rsidR="003D6AB2" w:rsidRPr="003A66CD" w:rsidRDefault="003D6AB2" w:rsidP="00831E67">
      <w:pPr>
        <w:pStyle w:val="Odstavecseseznamem"/>
        <w:ind w:left="360"/>
        <w:jc w:val="both"/>
        <w:rPr>
          <w:b/>
          <w:color w:val="FF0000"/>
        </w:rPr>
      </w:pPr>
    </w:p>
    <w:p w:rsidR="00BF63FE" w:rsidRDefault="001858B1" w:rsidP="00831E67">
      <w:pPr>
        <w:jc w:val="both"/>
      </w:pPr>
      <w:r w:rsidRPr="004662B6">
        <w:rPr>
          <w:b/>
        </w:rPr>
        <w:t>Uchazeč</w:t>
      </w:r>
      <w:r w:rsidR="00A42F0A">
        <w:rPr>
          <w:b/>
        </w:rPr>
        <w:t xml:space="preserve"> splní kritéria přijímacího řízení, </w:t>
      </w:r>
      <w:r w:rsidR="00A42F0A" w:rsidRPr="00A42F0A">
        <w:t>pokud dosáhne</w:t>
      </w:r>
      <w:r w:rsidR="00A42F0A">
        <w:rPr>
          <w:b/>
        </w:rPr>
        <w:t xml:space="preserve"> </w:t>
      </w:r>
      <w:r w:rsidR="00A42F0A">
        <w:t xml:space="preserve">z celkově možného dosažitelného součtu bodů </w:t>
      </w:r>
      <w:r w:rsidR="00A42F0A">
        <w:rPr>
          <w:b/>
        </w:rPr>
        <w:t>minimálně 15,00 bodů</w:t>
      </w:r>
      <w:r w:rsidR="007F124B" w:rsidRPr="00EE636E">
        <w:t>.</w:t>
      </w:r>
      <w:r w:rsidR="004662B6" w:rsidRPr="00EE636E">
        <w:t xml:space="preserve"> </w:t>
      </w:r>
      <w:r w:rsidR="00532C0E" w:rsidRPr="00EE636E">
        <w:t xml:space="preserve"> </w:t>
      </w:r>
      <w:r w:rsidR="00A42F0A">
        <w:t xml:space="preserve">Uchazeči, kteří splní kritéria přijímacího řízení, </w:t>
      </w:r>
      <w:r w:rsidR="00BF63FE" w:rsidRPr="00994E6D">
        <w:t>budou přijati v závislosti na</w:t>
      </w:r>
      <w:r w:rsidRPr="00994E6D">
        <w:t xml:space="preserve"> celkovém dosaženém součtu bodů, a to do naplnění vyhlášeného předpokládaného </w:t>
      </w:r>
      <w:r w:rsidRPr="00994E6D">
        <w:lastRenderedPageBreak/>
        <w:t>počtu přijímaných uchazečů v jednotlivých studijních oborech</w:t>
      </w:r>
      <w:r w:rsidR="000506D5">
        <w:t xml:space="preserve"> a jejich zaměření</w:t>
      </w:r>
      <w:r w:rsidRPr="00994E6D">
        <w:t xml:space="preserve">.  </w:t>
      </w:r>
      <w:r w:rsidR="00BF63FE" w:rsidRPr="00994E6D">
        <w:t xml:space="preserve"> Pořadí uchazečů ve výsledkové listině jednotlivých oborů vzdělávání bude uspořádáno sestupně, od nejvyššího celkového dosaženého součtu bodů </w:t>
      </w:r>
      <w:r w:rsidR="00BF63FE">
        <w:t xml:space="preserve">po nejnižší. Při rovnosti tohoto celkového součtu bude pro určení pořadí uchazečů rozhodující nižší (lepší) </w:t>
      </w:r>
      <w:r w:rsidR="003A66CD" w:rsidRPr="004662B6">
        <w:t xml:space="preserve">průměrný prospěch </w:t>
      </w:r>
      <w:proofErr w:type="gramStart"/>
      <w:r w:rsidR="003A66CD" w:rsidRPr="004662B6">
        <w:t>za  1.</w:t>
      </w:r>
      <w:proofErr w:type="gramEnd"/>
      <w:r w:rsidR="003A66CD" w:rsidRPr="004662B6">
        <w:t xml:space="preserve"> a 2. pololetí 8. ročníku a 1. pololetí 9. ročníku základní školy </w:t>
      </w:r>
      <w:r w:rsidR="00BF63FE" w:rsidRPr="004662B6">
        <w:t>z</w:t>
      </w:r>
      <w:r w:rsidR="003A66CD" w:rsidRPr="004662B6">
        <w:t xml:space="preserve"> jednotlivých </w:t>
      </w:r>
      <w:r w:rsidR="00BF63FE">
        <w:t>předmětů v tomto sledu: 1. matematika; 2. český jazyk a literatura; 3.</w:t>
      </w:r>
      <w:r w:rsidR="008A5DBC">
        <w:t xml:space="preserve"> </w:t>
      </w:r>
      <w:r w:rsidR="00021FFD" w:rsidRPr="000506D5">
        <w:t>anglický jazyk</w:t>
      </w:r>
      <w:r w:rsidR="00BF63FE">
        <w:t>; 4. fyzika; 5. </w:t>
      </w:r>
      <w:r w:rsidR="00EF7608">
        <w:t>z</w:t>
      </w:r>
      <w:r w:rsidR="00BF63FE">
        <w:t>eměpis</w:t>
      </w:r>
      <w:r w:rsidR="00EF7608">
        <w:t>.</w:t>
      </w:r>
    </w:p>
    <w:p w:rsidR="007B2D82" w:rsidRDefault="007B2D82" w:rsidP="00831E67">
      <w:pPr>
        <w:jc w:val="both"/>
      </w:pPr>
    </w:p>
    <w:p w:rsidR="004662B6" w:rsidRDefault="004662B6" w:rsidP="00AE45C7">
      <w:pPr>
        <w:jc w:val="center"/>
        <w:rPr>
          <w:b/>
        </w:rPr>
      </w:pPr>
    </w:p>
    <w:p w:rsidR="004662B6" w:rsidRDefault="004662B6" w:rsidP="00AE45C7">
      <w:pPr>
        <w:jc w:val="center"/>
        <w:rPr>
          <w:b/>
        </w:rPr>
      </w:pPr>
    </w:p>
    <w:p w:rsidR="00987408" w:rsidRDefault="00987408" w:rsidP="00AE45C7">
      <w:pPr>
        <w:jc w:val="center"/>
        <w:rPr>
          <w:b/>
        </w:rPr>
      </w:pPr>
      <w:r>
        <w:rPr>
          <w:b/>
        </w:rPr>
        <w:t>PŘEDPOKLÁDANÝ POČET PŘIJÍMANÝCH UCHAZEČŮ</w:t>
      </w:r>
    </w:p>
    <w:p w:rsidR="00987408" w:rsidRDefault="00987408" w:rsidP="00AE45C7">
      <w:pPr>
        <w:jc w:val="center"/>
        <w:rPr>
          <w:b/>
        </w:rPr>
      </w:pPr>
    </w:p>
    <w:p w:rsidR="00987408" w:rsidRDefault="00987408" w:rsidP="00987408">
      <w:r>
        <w:t xml:space="preserve">Do prvního ročníku denní formy čtyřletého studia jednotlivých </w:t>
      </w:r>
      <w:r w:rsidR="001858B1">
        <w:t xml:space="preserve">studijních </w:t>
      </w:r>
      <w:r>
        <w:t xml:space="preserve">oborů vzdělávání </w:t>
      </w:r>
      <w:r w:rsidR="000506D5">
        <w:t xml:space="preserve">a jejich zaměření </w:t>
      </w:r>
      <w:r>
        <w:t>budou přijímány následující počty uchazečů:</w:t>
      </w:r>
    </w:p>
    <w:p w:rsidR="00987408" w:rsidRDefault="00987408" w:rsidP="00987408"/>
    <w:tbl>
      <w:tblPr>
        <w:tblStyle w:val="Mkatabulky"/>
        <w:tblW w:w="0" w:type="auto"/>
        <w:tblLook w:val="01E0" w:firstRow="1" w:lastRow="1" w:firstColumn="1" w:lastColumn="1" w:noHBand="0" w:noVBand="0"/>
      </w:tblPr>
      <w:tblGrid>
        <w:gridCol w:w="1696"/>
        <w:gridCol w:w="4551"/>
        <w:gridCol w:w="3125"/>
      </w:tblGrid>
      <w:tr w:rsidR="00987408" w:rsidTr="000506D5">
        <w:tc>
          <w:tcPr>
            <w:tcW w:w="1696" w:type="dxa"/>
          </w:tcPr>
          <w:p w:rsidR="00987408" w:rsidRDefault="00987408" w:rsidP="00987408">
            <w:r>
              <w:t>63-41-M/02</w:t>
            </w:r>
          </w:p>
        </w:tc>
        <w:tc>
          <w:tcPr>
            <w:tcW w:w="4551" w:type="dxa"/>
          </w:tcPr>
          <w:p w:rsidR="00987408" w:rsidRDefault="00987408" w:rsidP="00987408">
            <w:r>
              <w:t>Obchodní akademie</w:t>
            </w:r>
            <w:r w:rsidR="000506D5">
              <w:t xml:space="preserve"> – účetnictví a daně </w:t>
            </w:r>
          </w:p>
        </w:tc>
        <w:tc>
          <w:tcPr>
            <w:tcW w:w="3125" w:type="dxa"/>
          </w:tcPr>
          <w:p w:rsidR="00987408" w:rsidRDefault="000506D5" w:rsidP="00987408">
            <w:r>
              <w:t>30</w:t>
            </w:r>
            <w:r w:rsidR="00987408">
              <w:t xml:space="preserve"> uchazečů</w:t>
            </w:r>
          </w:p>
        </w:tc>
      </w:tr>
      <w:tr w:rsidR="000506D5" w:rsidTr="000506D5">
        <w:tc>
          <w:tcPr>
            <w:tcW w:w="1696" w:type="dxa"/>
          </w:tcPr>
          <w:p w:rsidR="000506D5" w:rsidRDefault="000506D5" w:rsidP="000506D5">
            <w:r>
              <w:t>63-41-M/02</w:t>
            </w:r>
          </w:p>
        </w:tc>
        <w:tc>
          <w:tcPr>
            <w:tcW w:w="4551" w:type="dxa"/>
          </w:tcPr>
          <w:p w:rsidR="000506D5" w:rsidRDefault="000506D5" w:rsidP="000506D5">
            <w:r>
              <w:t xml:space="preserve">Obchodní akademie – informatika </w:t>
            </w:r>
          </w:p>
        </w:tc>
        <w:tc>
          <w:tcPr>
            <w:tcW w:w="3125" w:type="dxa"/>
          </w:tcPr>
          <w:p w:rsidR="000506D5" w:rsidRDefault="000506D5" w:rsidP="000506D5">
            <w:r>
              <w:t>30 uchazečů</w:t>
            </w:r>
          </w:p>
        </w:tc>
      </w:tr>
      <w:tr w:rsidR="000506D5" w:rsidTr="000506D5">
        <w:tc>
          <w:tcPr>
            <w:tcW w:w="1696" w:type="dxa"/>
          </w:tcPr>
          <w:p w:rsidR="000506D5" w:rsidRDefault="000506D5" w:rsidP="000506D5">
            <w:r>
              <w:t>18-20-M/01</w:t>
            </w:r>
          </w:p>
        </w:tc>
        <w:tc>
          <w:tcPr>
            <w:tcW w:w="4551" w:type="dxa"/>
          </w:tcPr>
          <w:p w:rsidR="000506D5" w:rsidRDefault="000506D5" w:rsidP="000506D5">
            <w:r>
              <w:t>Informační technologie</w:t>
            </w:r>
          </w:p>
        </w:tc>
        <w:tc>
          <w:tcPr>
            <w:tcW w:w="3125" w:type="dxa"/>
          </w:tcPr>
          <w:p w:rsidR="000506D5" w:rsidRDefault="000506D5" w:rsidP="000506D5">
            <w:r>
              <w:t>30 uchazečů</w:t>
            </w:r>
          </w:p>
        </w:tc>
      </w:tr>
    </w:tbl>
    <w:p w:rsidR="00987408" w:rsidRDefault="00987408" w:rsidP="00987408"/>
    <w:p w:rsidR="004662B6" w:rsidRDefault="004662B6" w:rsidP="0006399B"/>
    <w:p w:rsidR="00A11146" w:rsidRPr="000506D5" w:rsidRDefault="00145297" w:rsidP="0006399B">
      <w:r w:rsidRPr="000506D5">
        <w:t xml:space="preserve">Ostrava-Poruba </w:t>
      </w:r>
      <w:r w:rsidR="002B4B35">
        <w:t>29</w:t>
      </w:r>
      <w:r w:rsidR="001F5462" w:rsidRPr="000506D5">
        <w:t xml:space="preserve">. </w:t>
      </w:r>
      <w:bookmarkStart w:id="0" w:name="_GoBack"/>
      <w:bookmarkEnd w:id="0"/>
      <w:r w:rsidRPr="000506D5">
        <w:t>ledna 201</w:t>
      </w:r>
      <w:r w:rsidR="000506D5">
        <w:t>9</w:t>
      </w:r>
      <w:r w:rsidRPr="000506D5">
        <w:t xml:space="preserve"> </w:t>
      </w:r>
      <w:r w:rsidR="00A11146" w:rsidRPr="000506D5">
        <w:t xml:space="preserve">                    </w:t>
      </w:r>
      <w:r w:rsidR="00B6061C" w:rsidRPr="000506D5">
        <w:t xml:space="preserve"> </w:t>
      </w:r>
      <w:r w:rsidR="00A11146" w:rsidRPr="000506D5">
        <w:t xml:space="preserve">       </w:t>
      </w:r>
      <w:r w:rsidR="0006399B" w:rsidRPr="000506D5">
        <w:t xml:space="preserve">           </w:t>
      </w:r>
      <w:r w:rsidR="00D9044F" w:rsidRPr="000506D5">
        <w:t xml:space="preserve"> </w:t>
      </w:r>
      <w:r w:rsidR="0006399B" w:rsidRPr="000506D5">
        <w:t xml:space="preserve">  </w:t>
      </w:r>
      <w:r w:rsidR="004F44C1" w:rsidRPr="000506D5">
        <w:t xml:space="preserve">  </w:t>
      </w:r>
      <w:r w:rsidR="0006399B" w:rsidRPr="000506D5">
        <w:t xml:space="preserve">    </w:t>
      </w:r>
      <w:r w:rsidR="00A11146" w:rsidRPr="000506D5">
        <w:t xml:space="preserve">  I</w:t>
      </w:r>
      <w:r w:rsidR="002A1098" w:rsidRPr="000506D5">
        <w:t xml:space="preserve">ng. Marie Katapodisová </w:t>
      </w:r>
      <w:r w:rsidR="0008480E" w:rsidRPr="000506D5">
        <w:t>v. r.</w:t>
      </w:r>
      <w:r w:rsidR="00A11146" w:rsidRPr="000506D5">
        <w:t xml:space="preserve">          </w:t>
      </w:r>
      <w:r w:rsidR="0006399B" w:rsidRPr="000506D5">
        <w:br/>
        <w:t xml:space="preserve">              </w:t>
      </w:r>
      <w:r w:rsidR="00A11146" w:rsidRPr="000506D5">
        <w:t xml:space="preserve">                                                </w:t>
      </w:r>
      <w:r w:rsidR="0006399B" w:rsidRPr="000506D5">
        <w:t xml:space="preserve">                                         </w:t>
      </w:r>
      <w:r w:rsidR="00D9044F" w:rsidRPr="000506D5">
        <w:t xml:space="preserve"> </w:t>
      </w:r>
      <w:r w:rsidR="0006399B" w:rsidRPr="000506D5">
        <w:t xml:space="preserve">   </w:t>
      </w:r>
      <w:r w:rsidR="005F1297">
        <w:t xml:space="preserve">   </w:t>
      </w:r>
      <w:r w:rsidR="0006399B" w:rsidRPr="000506D5">
        <w:t xml:space="preserve">  </w:t>
      </w:r>
      <w:r w:rsidR="00A11146" w:rsidRPr="000506D5">
        <w:t>ředitelka školy</w:t>
      </w:r>
    </w:p>
    <w:p w:rsidR="000C4FA2" w:rsidRPr="00021FFD" w:rsidRDefault="00D9044F" w:rsidP="0006399B">
      <w:pPr>
        <w:rPr>
          <w:color w:val="FF0000"/>
        </w:rPr>
      </w:pPr>
      <w:r w:rsidRPr="00021FFD">
        <w:rPr>
          <w:color w:val="FF0000"/>
        </w:rPr>
        <w:t xml:space="preserve"> </w:t>
      </w:r>
    </w:p>
    <w:p w:rsidR="000C4FA2" w:rsidRDefault="000C4FA2" w:rsidP="0006399B"/>
    <w:p w:rsidR="000C4FA2" w:rsidRDefault="000C4FA2" w:rsidP="0006399B"/>
    <w:p w:rsidR="003E25E7" w:rsidRDefault="003E25E7" w:rsidP="0006399B"/>
    <w:p w:rsidR="003E25E7" w:rsidRDefault="003E25E7" w:rsidP="0006399B"/>
    <w:p w:rsidR="003E25E7" w:rsidRDefault="003E25E7" w:rsidP="0006399B"/>
    <w:p w:rsidR="003E25E7" w:rsidRDefault="003E25E7" w:rsidP="0006399B"/>
    <w:p w:rsidR="003E25E7" w:rsidRDefault="003E25E7" w:rsidP="0006399B"/>
    <w:p w:rsidR="000C4FA2" w:rsidRPr="00A11146" w:rsidRDefault="000C4FA2" w:rsidP="0006399B"/>
    <w:sectPr w:rsidR="000C4FA2" w:rsidRPr="00A11146" w:rsidSect="00001C92">
      <w:footerReference w:type="default" r:id="rId10"/>
      <w:pgSz w:w="11906" w:h="16838"/>
      <w:pgMar w:top="993" w:right="1106" w:bottom="23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14F9" w:rsidRDefault="009314F9">
      <w:r>
        <w:separator/>
      </w:r>
    </w:p>
  </w:endnote>
  <w:endnote w:type="continuationSeparator" w:id="0">
    <w:p w:rsidR="009314F9" w:rsidRDefault="00931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3201" w:rsidRDefault="00253201">
    <w:pPr>
      <w:pStyle w:val="Zpat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14F9" w:rsidRDefault="009314F9">
      <w:r>
        <w:separator/>
      </w:r>
    </w:p>
  </w:footnote>
  <w:footnote w:type="continuationSeparator" w:id="0">
    <w:p w:rsidR="009314F9" w:rsidRDefault="009314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51222"/>
    <w:multiLevelType w:val="hybridMultilevel"/>
    <w:tmpl w:val="B9BE230C"/>
    <w:lvl w:ilvl="0" w:tplc="4642B088">
      <w:start w:val="1"/>
      <w:numFmt w:val="bullet"/>
      <w:lvlText w:val=""/>
      <w:lvlJc w:val="left"/>
      <w:pPr>
        <w:tabs>
          <w:tab w:val="num" w:pos="1440"/>
        </w:tabs>
        <w:ind w:left="717" w:hanging="357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5839FE"/>
    <w:multiLevelType w:val="multilevel"/>
    <w:tmpl w:val="74708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211808"/>
    <w:multiLevelType w:val="hybridMultilevel"/>
    <w:tmpl w:val="5C7C53F6"/>
    <w:lvl w:ilvl="0" w:tplc="88B85CBA">
      <w:start w:val="18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C4F083A"/>
    <w:multiLevelType w:val="hybridMultilevel"/>
    <w:tmpl w:val="747081F2"/>
    <w:lvl w:ilvl="0" w:tplc="1C320D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8E0"/>
    <w:rsid w:val="00001C92"/>
    <w:rsid w:val="00007DF6"/>
    <w:rsid w:val="0001405A"/>
    <w:rsid w:val="00017C3D"/>
    <w:rsid w:val="00021FFD"/>
    <w:rsid w:val="00024C49"/>
    <w:rsid w:val="000506D5"/>
    <w:rsid w:val="000550CB"/>
    <w:rsid w:val="00056B33"/>
    <w:rsid w:val="00057A5B"/>
    <w:rsid w:val="0006399B"/>
    <w:rsid w:val="00072D37"/>
    <w:rsid w:val="000742C8"/>
    <w:rsid w:val="00074A72"/>
    <w:rsid w:val="00082969"/>
    <w:rsid w:val="0008480E"/>
    <w:rsid w:val="00096F55"/>
    <w:rsid w:val="000A0948"/>
    <w:rsid w:val="000A4CFA"/>
    <w:rsid w:val="000A7C9D"/>
    <w:rsid w:val="000B14C1"/>
    <w:rsid w:val="000B32E5"/>
    <w:rsid w:val="000C1EA6"/>
    <w:rsid w:val="000C4FA2"/>
    <w:rsid w:val="000F5A95"/>
    <w:rsid w:val="00114E41"/>
    <w:rsid w:val="00122355"/>
    <w:rsid w:val="00123927"/>
    <w:rsid w:val="00145297"/>
    <w:rsid w:val="0016378B"/>
    <w:rsid w:val="001858B1"/>
    <w:rsid w:val="00187947"/>
    <w:rsid w:val="00190FAC"/>
    <w:rsid w:val="001B3D04"/>
    <w:rsid w:val="001B4C69"/>
    <w:rsid w:val="001D3759"/>
    <w:rsid w:val="001D62EB"/>
    <w:rsid w:val="001F0985"/>
    <w:rsid w:val="001F5462"/>
    <w:rsid w:val="00200FA7"/>
    <w:rsid w:val="00207031"/>
    <w:rsid w:val="00220DF4"/>
    <w:rsid w:val="00221752"/>
    <w:rsid w:val="0023435B"/>
    <w:rsid w:val="002477B2"/>
    <w:rsid w:val="00253201"/>
    <w:rsid w:val="00255795"/>
    <w:rsid w:val="00266086"/>
    <w:rsid w:val="00270D55"/>
    <w:rsid w:val="00273481"/>
    <w:rsid w:val="00290A1E"/>
    <w:rsid w:val="002A1098"/>
    <w:rsid w:val="002B4B35"/>
    <w:rsid w:val="002C324B"/>
    <w:rsid w:val="002C4A3C"/>
    <w:rsid w:val="002E18FC"/>
    <w:rsid w:val="00301B7A"/>
    <w:rsid w:val="00301C4F"/>
    <w:rsid w:val="00352C7E"/>
    <w:rsid w:val="00360399"/>
    <w:rsid w:val="00365B18"/>
    <w:rsid w:val="00375D13"/>
    <w:rsid w:val="00376F00"/>
    <w:rsid w:val="00392D86"/>
    <w:rsid w:val="003A0FCC"/>
    <w:rsid w:val="003A66CD"/>
    <w:rsid w:val="003B3ADB"/>
    <w:rsid w:val="003D1E02"/>
    <w:rsid w:val="003D6AB2"/>
    <w:rsid w:val="003D7FC2"/>
    <w:rsid w:val="003E1010"/>
    <w:rsid w:val="003E25E7"/>
    <w:rsid w:val="003E3A83"/>
    <w:rsid w:val="003E4DD3"/>
    <w:rsid w:val="003E5AD5"/>
    <w:rsid w:val="003E755D"/>
    <w:rsid w:val="003F35AD"/>
    <w:rsid w:val="003F5CCB"/>
    <w:rsid w:val="004041FF"/>
    <w:rsid w:val="00425C62"/>
    <w:rsid w:val="00455E6B"/>
    <w:rsid w:val="004662B6"/>
    <w:rsid w:val="00475629"/>
    <w:rsid w:val="004C4FFD"/>
    <w:rsid w:val="004F44C1"/>
    <w:rsid w:val="004F630D"/>
    <w:rsid w:val="00503CC6"/>
    <w:rsid w:val="005058A1"/>
    <w:rsid w:val="00520B14"/>
    <w:rsid w:val="005311B7"/>
    <w:rsid w:val="00532C0E"/>
    <w:rsid w:val="00535B3A"/>
    <w:rsid w:val="00584F72"/>
    <w:rsid w:val="00590A8C"/>
    <w:rsid w:val="0059246D"/>
    <w:rsid w:val="005A1454"/>
    <w:rsid w:val="005B1F42"/>
    <w:rsid w:val="005B7E96"/>
    <w:rsid w:val="005D6211"/>
    <w:rsid w:val="005E29AB"/>
    <w:rsid w:val="005E4235"/>
    <w:rsid w:val="005F1297"/>
    <w:rsid w:val="005F3CFE"/>
    <w:rsid w:val="00603BE1"/>
    <w:rsid w:val="00606B81"/>
    <w:rsid w:val="006217C3"/>
    <w:rsid w:val="00622B3F"/>
    <w:rsid w:val="00651EE0"/>
    <w:rsid w:val="0065540E"/>
    <w:rsid w:val="00696FE2"/>
    <w:rsid w:val="006A794E"/>
    <w:rsid w:val="006B548D"/>
    <w:rsid w:val="006D7055"/>
    <w:rsid w:val="006E14CE"/>
    <w:rsid w:val="006E69BA"/>
    <w:rsid w:val="006F68E0"/>
    <w:rsid w:val="0074704B"/>
    <w:rsid w:val="007559E2"/>
    <w:rsid w:val="00783555"/>
    <w:rsid w:val="00795274"/>
    <w:rsid w:val="007A1359"/>
    <w:rsid w:val="007B2D82"/>
    <w:rsid w:val="007C7693"/>
    <w:rsid w:val="007D7870"/>
    <w:rsid w:val="007F124B"/>
    <w:rsid w:val="00803929"/>
    <w:rsid w:val="0081386C"/>
    <w:rsid w:val="00815773"/>
    <w:rsid w:val="00824B73"/>
    <w:rsid w:val="00831DB9"/>
    <w:rsid w:val="00831E67"/>
    <w:rsid w:val="00842DF2"/>
    <w:rsid w:val="00843D60"/>
    <w:rsid w:val="008572E1"/>
    <w:rsid w:val="0087768C"/>
    <w:rsid w:val="00880327"/>
    <w:rsid w:val="008A2719"/>
    <w:rsid w:val="008A5DBC"/>
    <w:rsid w:val="008C2E41"/>
    <w:rsid w:val="008C3384"/>
    <w:rsid w:val="008D02DB"/>
    <w:rsid w:val="008D79CC"/>
    <w:rsid w:val="008E1ADC"/>
    <w:rsid w:val="008E254C"/>
    <w:rsid w:val="008E25DB"/>
    <w:rsid w:val="008F26CC"/>
    <w:rsid w:val="009031F4"/>
    <w:rsid w:val="00903569"/>
    <w:rsid w:val="009314F9"/>
    <w:rsid w:val="00944C75"/>
    <w:rsid w:val="009453CB"/>
    <w:rsid w:val="00950EB0"/>
    <w:rsid w:val="0097656D"/>
    <w:rsid w:val="00985EEE"/>
    <w:rsid w:val="00987408"/>
    <w:rsid w:val="00994E6D"/>
    <w:rsid w:val="009B719E"/>
    <w:rsid w:val="009D1C07"/>
    <w:rsid w:val="009D550B"/>
    <w:rsid w:val="009E43E8"/>
    <w:rsid w:val="00A05C25"/>
    <w:rsid w:val="00A11146"/>
    <w:rsid w:val="00A11FE1"/>
    <w:rsid w:val="00A37D90"/>
    <w:rsid w:val="00A42689"/>
    <w:rsid w:val="00A42F0A"/>
    <w:rsid w:val="00A465B5"/>
    <w:rsid w:val="00A578AC"/>
    <w:rsid w:val="00A57DBC"/>
    <w:rsid w:val="00A61AA7"/>
    <w:rsid w:val="00AB1DEF"/>
    <w:rsid w:val="00AB4A6E"/>
    <w:rsid w:val="00AC2FB7"/>
    <w:rsid w:val="00AC78A2"/>
    <w:rsid w:val="00AE0E9E"/>
    <w:rsid w:val="00AE45C7"/>
    <w:rsid w:val="00AF2828"/>
    <w:rsid w:val="00B21C0C"/>
    <w:rsid w:val="00B26CE2"/>
    <w:rsid w:val="00B3700F"/>
    <w:rsid w:val="00B44701"/>
    <w:rsid w:val="00B6061C"/>
    <w:rsid w:val="00B7667C"/>
    <w:rsid w:val="00B920D6"/>
    <w:rsid w:val="00BA0752"/>
    <w:rsid w:val="00BA0F6B"/>
    <w:rsid w:val="00BA68B7"/>
    <w:rsid w:val="00BC5B62"/>
    <w:rsid w:val="00BE6E91"/>
    <w:rsid w:val="00BF35C1"/>
    <w:rsid w:val="00BF63FE"/>
    <w:rsid w:val="00BF79EA"/>
    <w:rsid w:val="00C06EBF"/>
    <w:rsid w:val="00C15209"/>
    <w:rsid w:val="00C22CFF"/>
    <w:rsid w:val="00C31232"/>
    <w:rsid w:val="00C437DC"/>
    <w:rsid w:val="00C44C21"/>
    <w:rsid w:val="00C4747A"/>
    <w:rsid w:val="00C52BFF"/>
    <w:rsid w:val="00C60A6A"/>
    <w:rsid w:val="00C64DA7"/>
    <w:rsid w:val="00C674AD"/>
    <w:rsid w:val="00C767D4"/>
    <w:rsid w:val="00C76F37"/>
    <w:rsid w:val="00C7783D"/>
    <w:rsid w:val="00C90393"/>
    <w:rsid w:val="00CA469D"/>
    <w:rsid w:val="00CB6F17"/>
    <w:rsid w:val="00CC0C75"/>
    <w:rsid w:val="00CE1920"/>
    <w:rsid w:val="00D051D6"/>
    <w:rsid w:val="00D0625E"/>
    <w:rsid w:val="00D06C60"/>
    <w:rsid w:val="00D07D8F"/>
    <w:rsid w:val="00D36A92"/>
    <w:rsid w:val="00D36E2C"/>
    <w:rsid w:val="00D7725F"/>
    <w:rsid w:val="00D852E0"/>
    <w:rsid w:val="00D8702D"/>
    <w:rsid w:val="00D9044F"/>
    <w:rsid w:val="00D90C47"/>
    <w:rsid w:val="00D9391B"/>
    <w:rsid w:val="00D95280"/>
    <w:rsid w:val="00DA1D10"/>
    <w:rsid w:val="00DC23F9"/>
    <w:rsid w:val="00DC29B3"/>
    <w:rsid w:val="00DC3654"/>
    <w:rsid w:val="00E0460C"/>
    <w:rsid w:val="00E12BFF"/>
    <w:rsid w:val="00E14F1C"/>
    <w:rsid w:val="00E31C33"/>
    <w:rsid w:val="00E86C48"/>
    <w:rsid w:val="00ED10CC"/>
    <w:rsid w:val="00EE636E"/>
    <w:rsid w:val="00EF7608"/>
    <w:rsid w:val="00F17738"/>
    <w:rsid w:val="00F26884"/>
    <w:rsid w:val="00F5005A"/>
    <w:rsid w:val="00F528B5"/>
    <w:rsid w:val="00F54E8C"/>
    <w:rsid w:val="00F5506A"/>
    <w:rsid w:val="00F6794A"/>
    <w:rsid w:val="00F75837"/>
    <w:rsid w:val="00F92737"/>
    <w:rsid w:val="00F95571"/>
    <w:rsid w:val="00F96254"/>
    <w:rsid w:val="00FB4DC6"/>
    <w:rsid w:val="00FC0F34"/>
    <w:rsid w:val="00FD6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8244BB"/>
  <w15:docId w15:val="{7A5B8CC6-0919-4E52-A742-AFD8F018F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6F68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096F5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96F5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096F55"/>
  </w:style>
  <w:style w:type="table" w:styleId="Mkatabulky">
    <w:name w:val="Table Grid"/>
    <w:basedOn w:val="Normlntabulka"/>
    <w:rsid w:val="00AE45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semiHidden/>
    <w:rsid w:val="00DC29B3"/>
    <w:rPr>
      <w:rFonts w:ascii="Tahoma" w:hAnsi="Tahoma" w:cs="Tahoma"/>
      <w:sz w:val="16"/>
      <w:szCs w:val="16"/>
    </w:rPr>
  </w:style>
  <w:style w:type="character" w:styleId="Sledovanodkaz">
    <w:name w:val="FollowedHyperlink"/>
    <w:basedOn w:val="Standardnpsmoodstavce"/>
    <w:rsid w:val="00824B73"/>
    <w:rPr>
      <w:color w:val="800080"/>
      <w:u w:val="single"/>
    </w:rPr>
  </w:style>
  <w:style w:type="paragraph" w:styleId="Odstavecseseznamem">
    <w:name w:val="List Paragraph"/>
    <w:basedOn w:val="Normln"/>
    <w:uiPriority w:val="34"/>
    <w:qFormat/>
    <w:rsid w:val="00A11FE1"/>
    <w:pPr>
      <w:ind w:left="720"/>
      <w:contextualSpacing/>
    </w:pPr>
  </w:style>
  <w:style w:type="character" w:customStyle="1" w:styleId="ZhlavChar">
    <w:name w:val="Záhlaví Char"/>
    <w:basedOn w:val="Standardnpsmoodstavce"/>
    <w:link w:val="Zhlav"/>
    <w:uiPriority w:val="99"/>
    <w:rsid w:val="00FD697D"/>
    <w:rPr>
      <w:sz w:val="24"/>
      <w:szCs w:val="24"/>
    </w:rPr>
  </w:style>
  <w:style w:type="table" w:customStyle="1" w:styleId="Mkatabulky1">
    <w:name w:val="Mřížka tabulky1"/>
    <w:basedOn w:val="Normlntabulka"/>
    <w:next w:val="Mkatabulky"/>
    <w:uiPriority w:val="59"/>
    <w:rsid w:val="00FD697D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020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8A9A9E-3C4E-4299-95C5-F03381FAF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500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Obchodní akademie, Ostrava-Poruba, příspěvková organizace;</vt:lpstr>
    </vt:vector>
  </TitlesOfParts>
  <Company>oa</Company>
  <LinksUpToDate>false</LinksUpToDate>
  <CharactersWithSpaces>3450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Obchodní akademie, Ostrava-Poruba, příspěvková organizace;</dc:title>
  <dc:creator>Katapodisova</dc:creator>
  <cp:lastModifiedBy>Marie Katapodisová</cp:lastModifiedBy>
  <cp:revision>10</cp:revision>
  <cp:lastPrinted>2019-01-25T13:41:00Z</cp:lastPrinted>
  <dcterms:created xsi:type="dcterms:W3CDTF">2018-02-26T06:09:00Z</dcterms:created>
  <dcterms:modified xsi:type="dcterms:W3CDTF">2019-01-28T07:16:00Z</dcterms:modified>
</cp:coreProperties>
</file>